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B1" w:rsidRDefault="003A4579" w:rsidP="00981344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2971800" cy="762000"/>
            <wp:effectExtent l="1905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123B1" w:rsidRPr="003A1D0D" w:rsidRDefault="008123B1" w:rsidP="00981344">
      <w:pPr>
        <w:jc w:val="center"/>
        <w:rPr>
          <w:rFonts w:ascii="Arial" w:hAnsi="Arial" w:cs="Arial"/>
          <w:b/>
          <w:bCs/>
        </w:rPr>
      </w:pPr>
      <w:r w:rsidRPr="003A1D0D">
        <w:rPr>
          <w:rFonts w:ascii="Arial" w:hAnsi="Arial" w:cs="Arial"/>
          <w:b/>
          <w:bCs/>
        </w:rPr>
        <w:t>CONSELHO ESTADUAL DE DEFESA DOS DIREITOS DA CRIANÇA E</w:t>
      </w:r>
    </w:p>
    <w:p w:rsidR="008123B1" w:rsidRPr="003A1D0D" w:rsidRDefault="008123B1" w:rsidP="00981344">
      <w:pPr>
        <w:jc w:val="center"/>
        <w:rPr>
          <w:rFonts w:ascii="Arial" w:hAnsi="Arial" w:cs="Arial"/>
          <w:b/>
          <w:bCs/>
        </w:rPr>
      </w:pPr>
      <w:r w:rsidRPr="003A1D0D">
        <w:rPr>
          <w:rFonts w:ascii="Arial" w:hAnsi="Arial" w:cs="Arial"/>
          <w:b/>
          <w:bCs/>
        </w:rPr>
        <w:t>DO ADOLESCENTE – CEDCA</w:t>
      </w:r>
    </w:p>
    <w:p w:rsidR="008123B1" w:rsidRPr="003A1D0D" w:rsidRDefault="008123B1" w:rsidP="00981344">
      <w:pPr>
        <w:jc w:val="center"/>
        <w:rPr>
          <w:rFonts w:ascii="Arial" w:hAnsi="Arial" w:cs="Arial"/>
          <w:b/>
          <w:bCs/>
        </w:rPr>
      </w:pPr>
    </w:p>
    <w:p w:rsidR="008123B1" w:rsidRPr="003A1D0D" w:rsidRDefault="008123B1" w:rsidP="009813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RESOLUÇÃO CEDCA Nº </w:t>
      </w:r>
      <w:r w:rsidR="003A4579">
        <w:rPr>
          <w:rFonts w:ascii="Arial" w:hAnsi="Arial" w:cs="Arial"/>
          <w:b/>
          <w:bCs/>
        </w:rPr>
        <w:t>41</w:t>
      </w:r>
      <w:r>
        <w:rPr>
          <w:rFonts w:ascii="Arial" w:hAnsi="Arial" w:cs="Arial"/>
          <w:b/>
          <w:bCs/>
        </w:rPr>
        <w:t xml:space="preserve"> /2012</w:t>
      </w:r>
    </w:p>
    <w:p w:rsidR="008123B1" w:rsidRPr="009E0D48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3B1" w:rsidRPr="009E0D48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3B1" w:rsidRPr="009E0D48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D48">
        <w:rPr>
          <w:rFonts w:ascii="Arial" w:hAnsi="Arial" w:cs="Arial"/>
          <w:sz w:val="24"/>
          <w:szCs w:val="24"/>
        </w:rPr>
        <w:t>O Conselho Estadual de Defesa dos Direitos da Criança e do Adolescente, no uso das suas atribuições que lhe conferem o Art. 1º da Lei nº 10.486/90 e Art. 3º da Lei nº 10.973/93 e da Lei 11.232/95, as Deliberações nos termos da Ata nº 288ª Assembl</w:t>
      </w:r>
      <w:r w:rsidR="004E4083">
        <w:rPr>
          <w:rFonts w:ascii="Arial" w:hAnsi="Arial" w:cs="Arial"/>
          <w:sz w:val="24"/>
          <w:szCs w:val="24"/>
        </w:rPr>
        <w:t>é</w:t>
      </w:r>
      <w:r w:rsidRPr="009E0D48">
        <w:rPr>
          <w:rFonts w:ascii="Arial" w:hAnsi="Arial" w:cs="Arial"/>
          <w:sz w:val="24"/>
          <w:szCs w:val="24"/>
        </w:rPr>
        <w:t>ia Ordinária, realizada no dia 03 de maio de 2012, e considerando:</w:t>
      </w:r>
    </w:p>
    <w:p w:rsidR="008123B1" w:rsidRPr="009E0D48" w:rsidRDefault="008123B1" w:rsidP="00D81FDE">
      <w:pPr>
        <w:jc w:val="both"/>
        <w:rPr>
          <w:rFonts w:ascii="Arial" w:hAnsi="Arial" w:cs="Arial"/>
          <w:sz w:val="24"/>
          <w:szCs w:val="24"/>
        </w:rPr>
      </w:pPr>
    </w:p>
    <w:p w:rsidR="008123B1" w:rsidRPr="009E0D48" w:rsidRDefault="004E4083" w:rsidP="00D81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23B1" w:rsidRPr="009E0D48">
        <w:rPr>
          <w:rFonts w:ascii="Arial" w:hAnsi="Arial" w:cs="Arial"/>
          <w:sz w:val="24"/>
          <w:szCs w:val="24"/>
        </w:rPr>
        <w:t>Que a formação continuada, comprometida com a prática da liberdade e com a autonomia do sujeito histórico, fortalece a atuação dos conselheiros (as) de direitos da criança e do adolescente e dos conselhos tutelares;</w:t>
      </w:r>
    </w:p>
    <w:p w:rsidR="008123B1" w:rsidRPr="009E0D48" w:rsidRDefault="004E4083" w:rsidP="00D81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23B1" w:rsidRPr="009E0D48">
        <w:rPr>
          <w:rFonts w:ascii="Arial" w:hAnsi="Arial" w:cs="Arial"/>
          <w:sz w:val="24"/>
          <w:szCs w:val="24"/>
        </w:rPr>
        <w:t>Que</w:t>
      </w:r>
      <w:r w:rsidR="008123B1">
        <w:rPr>
          <w:rFonts w:ascii="Arial" w:hAnsi="Arial" w:cs="Arial"/>
          <w:sz w:val="24"/>
          <w:szCs w:val="24"/>
        </w:rPr>
        <w:t xml:space="preserve"> </w:t>
      </w:r>
      <w:r w:rsidR="008123B1" w:rsidRPr="009E0D48">
        <w:rPr>
          <w:rFonts w:ascii="Arial" w:hAnsi="Arial" w:cs="Arial"/>
          <w:sz w:val="24"/>
          <w:szCs w:val="24"/>
        </w:rPr>
        <w:t xml:space="preserve">os conselheiros (as) de direitos da criança e do adolescente e dos conselheiros (as) tutelares possuem o direito à formação continuada voltada para os temas específicos da infância e do universo que a norteia, pública, de qualidade e referendada socialmente; </w:t>
      </w:r>
    </w:p>
    <w:p w:rsidR="008123B1" w:rsidRPr="009E0D48" w:rsidRDefault="004E4083" w:rsidP="00D81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23B1" w:rsidRPr="009E0D48">
        <w:rPr>
          <w:rFonts w:ascii="Arial" w:hAnsi="Arial" w:cs="Arial"/>
          <w:sz w:val="24"/>
          <w:szCs w:val="24"/>
        </w:rPr>
        <w:t>Que os diferentes saberes sobre os direitos da criança e do adolescente devem ser socializados para todos os profissionais que atuam na rede de proteção, controle e defesa dos direitos da criança e do adolescente;</w:t>
      </w:r>
    </w:p>
    <w:p w:rsidR="008123B1" w:rsidRPr="009E0D48" w:rsidRDefault="004E4083" w:rsidP="00D81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23B1" w:rsidRPr="009E0D48">
        <w:rPr>
          <w:rFonts w:ascii="Arial" w:hAnsi="Arial" w:cs="Arial"/>
          <w:sz w:val="24"/>
          <w:szCs w:val="24"/>
        </w:rPr>
        <w:t xml:space="preserve">Que o </w:t>
      </w:r>
      <w:r w:rsidR="008123B1" w:rsidRPr="009E0D48">
        <w:rPr>
          <w:rFonts w:ascii="Arial" w:hAnsi="Arial" w:cs="Arial"/>
          <w:sz w:val="24"/>
          <w:szCs w:val="24"/>
          <w:lang w:eastAsia="pt-BR"/>
        </w:rPr>
        <w:t>Plano Nacional de Direitos Humanos III, mais notadamente em sua Diretriz8, Objetivo Estratégico II, estabelece a criação das escolas de conselhos em todos estados da União e no Distrito Federal, “com vista a apoiar a estruturação e qualificação da ação dos conselheiros tutelares e de direitos” (PNDH III, Brasília: 2009, p. 79);</w:t>
      </w:r>
    </w:p>
    <w:p w:rsidR="008123B1" w:rsidRPr="009E0D48" w:rsidRDefault="004E4083" w:rsidP="00D81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23B1" w:rsidRPr="009E0D48">
        <w:rPr>
          <w:rFonts w:ascii="Arial" w:hAnsi="Arial" w:cs="Arial"/>
          <w:sz w:val="24"/>
          <w:szCs w:val="24"/>
        </w:rPr>
        <w:t>Que</w:t>
      </w:r>
      <w:r w:rsidR="008123B1">
        <w:rPr>
          <w:rFonts w:ascii="Arial" w:hAnsi="Arial" w:cs="Arial"/>
          <w:sz w:val="24"/>
          <w:szCs w:val="24"/>
        </w:rPr>
        <w:t xml:space="preserve"> na 9</w:t>
      </w:r>
      <w:r w:rsidR="008123B1" w:rsidRPr="009E0D48">
        <w:rPr>
          <w:rFonts w:ascii="Arial" w:hAnsi="Arial" w:cs="Arial"/>
          <w:sz w:val="24"/>
          <w:szCs w:val="24"/>
        </w:rPr>
        <w:t xml:space="preserve">ª Conferência Estadual dos Direitos da Criança e do Adolescente de Pernambuco, uma das propostas </w:t>
      </w:r>
      <w:r w:rsidR="008123B1">
        <w:rPr>
          <w:rFonts w:ascii="Arial" w:hAnsi="Arial" w:cs="Arial"/>
          <w:sz w:val="24"/>
          <w:szCs w:val="24"/>
        </w:rPr>
        <w:t>aprovadas</w:t>
      </w:r>
      <w:r w:rsidR="008123B1" w:rsidRPr="009E0D48">
        <w:rPr>
          <w:rFonts w:ascii="Arial" w:hAnsi="Arial" w:cs="Arial"/>
          <w:sz w:val="24"/>
          <w:szCs w:val="24"/>
        </w:rPr>
        <w:t xml:space="preserve"> foi “promover a formação por meio da Escola de Conselhos”: 20</w:t>
      </w:r>
      <w:r w:rsidR="008123B1">
        <w:rPr>
          <w:rFonts w:ascii="Arial" w:hAnsi="Arial" w:cs="Arial"/>
          <w:sz w:val="24"/>
          <w:szCs w:val="24"/>
        </w:rPr>
        <w:t>12</w:t>
      </w:r>
      <w:r w:rsidR="008123B1" w:rsidRPr="009E0D48">
        <w:rPr>
          <w:rFonts w:ascii="Arial" w:hAnsi="Arial" w:cs="Arial"/>
          <w:sz w:val="24"/>
          <w:szCs w:val="24"/>
        </w:rPr>
        <w:t>);</w:t>
      </w:r>
    </w:p>
    <w:p w:rsidR="008123B1" w:rsidRPr="009E0D48" w:rsidRDefault="004E4083" w:rsidP="00247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23B1" w:rsidRPr="009E0D48">
        <w:rPr>
          <w:rFonts w:ascii="Arial" w:hAnsi="Arial" w:cs="Arial"/>
          <w:sz w:val="24"/>
          <w:szCs w:val="24"/>
        </w:rPr>
        <w:t>Que as recomendações da Secretaria dos Direitos Humanos e do Conselho Nacional dos Direitos da Criança e do Adolescente, que a partir do quarto ano de atuação da Escola de Conselhos de Pernambuco, a formação continuada deve ser concebida como política pública assumida pelo Estado;</w:t>
      </w:r>
    </w:p>
    <w:p w:rsidR="008123B1" w:rsidRPr="009E0D48" w:rsidRDefault="008123B1" w:rsidP="002478F3">
      <w:pPr>
        <w:jc w:val="both"/>
        <w:rPr>
          <w:rFonts w:ascii="Arial" w:hAnsi="Arial" w:cs="Arial"/>
          <w:sz w:val="24"/>
          <w:szCs w:val="24"/>
        </w:rPr>
      </w:pPr>
      <w:r w:rsidRPr="009E0D48">
        <w:rPr>
          <w:rFonts w:ascii="Arial" w:hAnsi="Arial" w:cs="Arial"/>
          <w:sz w:val="24"/>
          <w:szCs w:val="24"/>
        </w:rPr>
        <w:lastRenderedPageBreak/>
        <w:t>RESOLVE DELIBERAR:</w:t>
      </w:r>
    </w:p>
    <w:p w:rsidR="008123B1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Pr="00AF646E">
        <w:rPr>
          <w:rFonts w:ascii="Arial" w:hAnsi="Arial" w:cs="Arial"/>
          <w:sz w:val="24"/>
          <w:szCs w:val="24"/>
        </w:rPr>
        <w:t>º-O apoio técnico e financeiro para implementação</w:t>
      </w:r>
      <w:r>
        <w:rPr>
          <w:rFonts w:ascii="Arial" w:hAnsi="Arial" w:cs="Arial"/>
          <w:sz w:val="24"/>
          <w:szCs w:val="24"/>
        </w:rPr>
        <w:t xml:space="preserve"> das ações desenvolvidas pela Escola de Conselhos considerando o projeto apresentado e aprovado pelo CEDCA.</w:t>
      </w:r>
    </w:p>
    <w:p w:rsidR="008123B1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3B1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646E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</w:t>
      </w:r>
      <w:r w:rsidRPr="00AF646E">
        <w:rPr>
          <w:rFonts w:ascii="Arial" w:hAnsi="Arial" w:cs="Arial"/>
          <w:sz w:val="24"/>
          <w:szCs w:val="24"/>
        </w:rPr>
        <w:t>º - Caberá ao Conselho Estadual de Defesa dos Direitos da Criança e do Adolescente a adoção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>procedimentos necessários ao cumprimento do objeto desta Resolução.</w:t>
      </w:r>
    </w:p>
    <w:p w:rsidR="008123B1" w:rsidRPr="00AF646E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3B1" w:rsidRPr="00AF646E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Pr="00AF646E">
        <w:rPr>
          <w:rFonts w:ascii="Arial" w:hAnsi="Arial" w:cs="Arial"/>
          <w:sz w:val="24"/>
          <w:szCs w:val="24"/>
        </w:rPr>
        <w:t>º - Esta Resolução entra em vigor na data de sua publicação.</w:t>
      </w:r>
    </w:p>
    <w:p w:rsidR="008123B1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3B1" w:rsidRDefault="004E4083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Recife, 03 de maio de 2012</w:t>
      </w:r>
    </w:p>
    <w:p w:rsidR="004E4083" w:rsidRDefault="004E4083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4083" w:rsidRDefault="004E4083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4083" w:rsidRDefault="004E4083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3B1" w:rsidRPr="00AF646E" w:rsidRDefault="008123B1" w:rsidP="009E0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Fernando da Silva</w:t>
      </w:r>
    </w:p>
    <w:p w:rsidR="008123B1" w:rsidRPr="00AF646E" w:rsidRDefault="008123B1" w:rsidP="009E0D48">
      <w:pPr>
        <w:jc w:val="both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Presidente do CEDCA</w:t>
      </w: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3B1" w:rsidRPr="00024BCA" w:rsidRDefault="008123B1" w:rsidP="00981344">
      <w:pPr>
        <w:pStyle w:val="Rodap"/>
        <w:jc w:val="center"/>
        <w:rPr>
          <w:rFonts w:ascii="Arial" w:hAnsi="Arial" w:cs="Arial"/>
          <w:b/>
          <w:bCs/>
          <w:sz w:val="18"/>
          <w:szCs w:val="18"/>
        </w:rPr>
      </w:pPr>
      <w:r w:rsidRPr="00024BCA">
        <w:rPr>
          <w:rFonts w:ascii="Arial" w:hAnsi="Arial" w:cs="Arial"/>
          <w:b/>
          <w:bCs/>
          <w:sz w:val="18"/>
          <w:szCs w:val="18"/>
        </w:rPr>
        <w:lastRenderedPageBreak/>
        <w:t>CONSELHO ESTADUAL DE DEFESA DOS DIREITOS DA CRIANÇA E DO ADOLESCENTE</w:t>
      </w:r>
    </w:p>
    <w:p w:rsidR="008123B1" w:rsidRPr="00024BCA" w:rsidRDefault="008123B1" w:rsidP="00981344">
      <w:pPr>
        <w:pStyle w:val="Rodap"/>
        <w:jc w:val="center"/>
        <w:rPr>
          <w:rFonts w:ascii="Arial" w:hAnsi="Arial" w:cs="Arial"/>
          <w:sz w:val="18"/>
          <w:szCs w:val="18"/>
        </w:rPr>
      </w:pPr>
      <w:r w:rsidRPr="00024BCA">
        <w:rPr>
          <w:rFonts w:ascii="Arial" w:hAnsi="Arial" w:cs="Arial"/>
          <w:sz w:val="18"/>
          <w:szCs w:val="18"/>
        </w:rPr>
        <w:t>Rua Correia de Araújo, 93, Graças CEP 52011-290 Recife – PE Tel. (81) 3222 1106.</w:t>
      </w:r>
    </w:p>
    <w:p w:rsidR="008123B1" w:rsidRPr="00024BCA" w:rsidRDefault="008123B1" w:rsidP="00981344">
      <w:pPr>
        <w:pStyle w:val="Rodap"/>
        <w:jc w:val="center"/>
        <w:rPr>
          <w:rFonts w:ascii="Arial" w:hAnsi="Arial" w:cs="Arial"/>
        </w:rPr>
      </w:pPr>
      <w:r w:rsidRPr="00024BCA">
        <w:rPr>
          <w:rFonts w:ascii="Arial" w:hAnsi="Arial" w:cs="Arial"/>
          <w:sz w:val="18"/>
          <w:szCs w:val="18"/>
        </w:rPr>
        <w:t>CNPJ 10.5710982/0001-25</w:t>
      </w:r>
    </w:p>
    <w:p w:rsidR="008123B1" w:rsidRPr="009E0D48" w:rsidRDefault="008123B1" w:rsidP="00D81FDE">
      <w:pPr>
        <w:jc w:val="both"/>
        <w:rPr>
          <w:rFonts w:ascii="Arial" w:hAnsi="Arial" w:cs="Arial"/>
          <w:sz w:val="24"/>
          <w:szCs w:val="24"/>
        </w:rPr>
      </w:pPr>
    </w:p>
    <w:sectPr w:rsidR="008123B1" w:rsidRPr="009E0D48" w:rsidSect="00C81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D81FDE"/>
    <w:rsid w:val="00024BCA"/>
    <w:rsid w:val="00025CB3"/>
    <w:rsid w:val="000D6D6B"/>
    <w:rsid w:val="001702B8"/>
    <w:rsid w:val="001A24AE"/>
    <w:rsid w:val="002478F3"/>
    <w:rsid w:val="0025284F"/>
    <w:rsid w:val="002C3B4F"/>
    <w:rsid w:val="002D14D2"/>
    <w:rsid w:val="00306C63"/>
    <w:rsid w:val="00353ACA"/>
    <w:rsid w:val="003A1D0D"/>
    <w:rsid w:val="003A4579"/>
    <w:rsid w:val="00405DC9"/>
    <w:rsid w:val="004443B0"/>
    <w:rsid w:val="004515BB"/>
    <w:rsid w:val="00487E14"/>
    <w:rsid w:val="004D451D"/>
    <w:rsid w:val="004E19C9"/>
    <w:rsid w:val="004E4083"/>
    <w:rsid w:val="005B0425"/>
    <w:rsid w:val="005D7D13"/>
    <w:rsid w:val="006008ED"/>
    <w:rsid w:val="006515B1"/>
    <w:rsid w:val="00683167"/>
    <w:rsid w:val="0070395D"/>
    <w:rsid w:val="007806AA"/>
    <w:rsid w:val="007C7D56"/>
    <w:rsid w:val="008123B1"/>
    <w:rsid w:val="0083056F"/>
    <w:rsid w:val="00893C34"/>
    <w:rsid w:val="00981344"/>
    <w:rsid w:val="009C7CEA"/>
    <w:rsid w:val="009E0D48"/>
    <w:rsid w:val="009F505D"/>
    <w:rsid w:val="00AB6B68"/>
    <w:rsid w:val="00AF646E"/>
    <w:rsid w:val="00B963FE"/>
    <w:rsid w:val="00C15A1F"/>
    <w:rsid w:val="00C81C37"/>
    <w:rsid w:val="00CA2EDD"/>
    <w:rsid w:val="00CA4CC8"/>
    <w:rsid w:val="00D81FDE"/>
    <w:rsid w:val="00E71618"/>
    <w:rsid w:val="00ED0350"/>
    <w:rsid w:val="00F54D38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37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rsid w:val="00981344"/>
    <w:pPr>
      <w:tabs>
        <w:tab w:val="center" w:pos="4419"/>
        <w:tab w:val="right" w:pos="8838"/>
      </w:tabs>
      <w:spacing w:after="0" w:line="240" w:lineRule="auto"/>
    </w:pPr>
    <w:rPr>
      <w:rFonts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BF61F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2230</Characters>
  <Application>Microsoft Office Word</Application>
  <DocSecurity>0</DocSecurity>
  <Lines>18</Lines>
  <Paragraphs>5</Paragraphs>
  <ScaleCrop>false</ScaleCrop>
  <Company>Hewlett-Packard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</dc:title>
  <dc:subject/>
  <dc:creator>Humberto Miranda</dc:creator>
  <cp:keywords/>
  <dc:description/>
  <cp:lastModifiedBy>Marina</cp:lastModifiedBy>
  <cp:revision>2</cp:revision>
  <dcterms:created xsi:type="dcterms:W3CDTF">2012-05-04T15:00:00Z</dcterms:created>
  <dcterms:modified xsi:type="dcterms:W3CDTF">2012-05-04T15:00:00Z</dcterms:modified>
</cp:coreProperties>
</file>